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B5" w:rsidRPr="00B75031" w:rsidRDefault="004A0CB5" w:rsidP="00AB1404">
      <w:pPr>
        <w:jc w:val="center"/>
        <w:rPr>
          <w:b/>
          <w:sz w:val="40"/>
          <w:szCs w:val="40"/>
        </w:rPr>
      </w:pPr>
      <w:r w:rsidRPr="00B75031">
        <w:rPr>
          <w:rFonts w:hint="eastAsia"/>
          <w:b/>
          <w:sz w:val="40"/>
          <w:szCs w:val="40"/>
        </w:rPr>
        <w:t>いじめ防止のための基本的な方針</w:t>
      </w:r>
    </w:p>
    <w:p w:rsidR="004A0CB5" w:rsidRDefault="004A0CB5" w:rsidP="00AB1404">
      <w:pPr>
        <w:jc w:val="right"/>
        <w:rPr>
          <w:sz w:val="24"/>
          <w:szCs w:val="24"/>
        </w:rPr>
      </w:pPr>
      <w:r>
        <w:rPr>
          <w:rFonts w:hint="eastAsia"/>
          <w:sz w:val="24"/>
          <w:szCs w:val="24"/>
        </w:rPr>
        <w:t>城北高等学校</w:t>
      </w:r>
    </w:p>
    <w:p w:rsidR="004A0CB5" w:rsidRDefault="004A0CB5">
      <w:pPr>
        <w:rPr>
          <w:sz w:val="24"/>
          <w:szCs w:val="24"/>
        </w:rPr>
      </w:pPr>
      <w:r>
        <w:rPr>
          <w:rFonts w:hint="eastAsia"/>
          <w:sz w:val="24"/>
          <w:szCs w:val="24"/>
        </w:rPr>
        <w:t xml:space="preserve">　</w:t>
      </w:r>
    </w:p>
    <w:p w:rsidR="004A0CB5" w:rsidRDefault="004A0CB5" w:rsidP="006B6401">
      <w:pPr>
        <w:ind w:firstLineChars="100" w:firstLine="240"/>
        <w:rPr>
          <w:sz w:val="24"/>
          <w:szCs w:val="24"/>
        </w:rPr>
      </w:pPr>
      <w:r>
        <w:rPr>
          <w:rFonts w:hint="eastAsia"/>
          <w:sz w:val="24"/>
          <w:szCs w:val="24"/>
        </w:rPr>
        <w:t>城北高等学校では、いじめ防止対策推進法に基づき、いじめ防止のために実施すべき施策を以下に定める。</w:t>
      </w:r>
    </w:p>
    <w:p w:rsidR="004A0CB5" w:rsidRDefault="004A0CB5">
      <w:pPr>
        <w:rPr>
          <w:sz w:val="24"/>
          <w:szCs w:val="24"/>
        </w:rPr>
      </w:pPr>
    </w:p>
    <w:p w:rsidR="004A0CB5" w:rsidRPr="00781724" w:rsidRDefault="004A0CB5">
      <w:pPr>
        <w:rPr>
          <w:b/>
          <w:sz w:val="32"/>
          <w:szCs w:val="32"/>
        </w:rPr>
      </w:pPr>
      <w:r w:rsidRPr="00781724">
        <w:rPr>
          <w:rFonts w:hint="eastAsia"/>
          <w:b/>
          <w:sz w:val="32"/>
          <w:szCs w:val="32"/>
        </w:rPr>
        <w:t>≪いじめの定義≫</w:t>
      </w:r>
    </w:p>
    <w:p w:rsidR="004A0CB5" w:rsidRDefault="004A0CB5">
      <w:pPr>
        <w:rPr>
          <w:sz w:val="24"/>
          <w:szCs w:val="24"/>
        </w:rPr>
      </w:pPr>
      <w:r>
        <w:rPr>
          <w:rFonts w:hint="eastAsia"/>
          <w:sz w:val="24"/>
          <w:szCs w:val="24"/>
        </w:rPr>
        <w:t xml:space="preserve">　いじめとは、本校生徒に対して、当該生徒以外の本校の生徒など、当該生徒と一定の人的関係にある生徒が行う心理的又は物理的な影響を与える行為（インターネットを通じて行われるものを含む。）であって、当該行為の対象になっている生徒が心身の苦痛を感じているものをいう。</w:t>
      </w:r>
    </w:p>
    <w:p w:rsidR="004A0CB5" w:rsidRDefault="004A0CB5">
      <w:pPr>
        <w:rPr>
          <w:sz w:val="24"/>
          <w:szCs w:val="24"/>
        </w:rPr>
      </w:pPr>
    </w:p>
    <w:p w:rsidR="004A0CB5" w:rsidRPr="00781724" w:rsidRDefault="004A0CB5">
      <w:pPr>
        <w:rPr>
          <w:b/>
          <w:sz w:val="32"/>
          <w:szCs w:val="32"/>
        </w:rPr>
      </w:pPr>
      <w:r w:rsidRPr="00781724">
        <w:rPr>
          <w:rFonts w:hint="eastAsia"/>
          <w:b/>
          <w:sz w:val="32"/>
          <w:szCs w:val="32"/>
        </w:rPr>
        <w:t>≪いじめ防止対策のための基本理念≫</w:t>
      </w:r>
    </w:p>
    <w:p w:rsidR="004A0CB5" w:rsidRDefault="004A0CB5">
      <w:pPr>
        <w:rPr>
          <w:sz w:val="24"/>
          <w:szCs w:val="24"/>
        </w:rPr>
      </w:pPr>
      <w:r>
        <w:rPr>
          <w:rFonts w:hint="eastAsia"/>
          <w:sz w:val="24"/>
          <w:szCs w:val="24"/>
        </w:rPr>
        <w:t xml:space="preserve">　本校は、全ての生徒・教職員・保護者が、いじめはどの学校でも、どの生徒にも起こり得るという認識をもち、いじめ防止のため対策を以下に定める。</w:t>
      </w:r>
    </w:p>
    <w:p w:rsidR="004A0CB5" w:rsidRDefault="004A0CB5" w:rsidP="00074487">
      <w:pPr>
        <w:ind w:left="240" w:hangingChars="100" w:hanging="240"/>
        <w:rPr>
          <w:sz w:val="24"/>
          <w:szCs w:val="24"/>
        </w:rPr>
      </w:pPr>
      <w:r>
        <w:rPr>
          <w:rFonts w:hint="eastAsia"/>
          <w:sz w:val="24"/>
          <w:szCs w:val="24"/>
        </w:rPr>
        <w:t>①いじめは、人権侵害・犯罪行為であり、いじめは絶対に許さない挨拶が飛び交う明るい学校づくりをする。</w:t>
      </w:r>
    </w:p>
    <w:p w:rsidR="004A0CB5" w:rsidRDefault="004A0CB5" w:rsidP="00074487">
      <w:pPr>
        <w:ind w:left="240" w:hangingChars="100" w:hanging="240"/>
        <w:rPr>
          <w:sz w:val="24"/>
          <w:szCs w:val="24"/>
        </w:rPr>
      </w:pPr>
      <w:r>
        <w:rPr>
          <w:rFonts w:hint="eastAsia"/>
          <w:sz w:val="24"/>
          <w:szCs w:val="24"/>
        </w:rPr>
        <w:t>②いじめられている生徒の立場に立ち、問題を解決する。</w:t>
      </w:r>
    </w:p>
    <w:p w:rsidR="004A0CB5" w:rsidRDefault="004A0CB5" w:rsidP="00074487">
      <w:pPr>
        <w:ind w:left="240" w:hangingChars="100" w:hanging="240"/>
        <w:rPr>
          <w:sz w:val="24"/>
          <w:szCs w:val="24"/>
        </w:rPr>
      </w:pPr>
      <w:r>
        <w:rPr>
          <w:rFonts w:hint="eastAsia"/>
          <w:sz w:val="24"/>
          <w:szCs w:val="24"/>
        </w:rPr>
        <w:t>③いじめる生徒に対しては、厳しく粘り強い指導をする。</w:t>
      </w:r>
    </w:p>
    <w:p w:rsidR="004A0CB5" w:rsidRDefault="004A0CB5" w:rsidP="00074487">
      <w:pPr>
        <w:ind w:left="240" w:hangingChars="100" w:hanging="240"/>
        <w:rPr>
          <w:sz w:val="24"/>
          <w:szCs w:val="24"/>
        </w:rPr>
      </w:pPr>
      <w:r>
        <w:rPr>
          <w:rFonts w:hint="eastAsia"/>
          <w:sz w:val="24"/>
          <w:szCs w:val="24"/>
        </w:rPr>
        <w:t>④保護者との信頼関係づくり、地域や関係機関との連携協力をする。</w:t>
      </w:r>
    </w:p>
    <w:p w:rsidR="004A0CB5" w:rsidRDefault="004A0CB5" w:rsidP="00074487">
      <w:pPr>
        <w:ind w:left="240" w:hangingChars="100" w:hanging="240"/>
        <w:rPr>
          <w:sz w:val="24"/>
          <w:szCs w:val="24"/>
        </w:rPr>
      </w:pPr>
    </w:p>
    <w:p w:rsidR="004A0CB5" w:rsidRPr="00781724" w:rsidRDefault="004A0CB5" w:rsidP="00781724">
      <w:pPr>
        <w:ind w:left="321" w:hangingChars="100" w:hanging="321"/>
        <w:rPr>
          <w:b/>
          <w:sz w:val="32"/>
          <w:szCs w:val="32"/>
        </w:rPr>
      </w:pPr>
      <w:r w:rsidRPr="00781724">
        <w:rPr>
          <w:rFonts w:hint="eastAsia"/>
          <w:b/>
          <w:sz w:val="32"/>
          <w:szCs w:val="32"/>
        </w:rPr>
        <w:t>≪いじめの防止≫</w:t>
      </w:r>
    </w:p>
    <w:p w:rsidR="004A0CB5" w:rsidRDefault="004A0CB5">
      <w:pPr>
        <w:rPr>
          <w:sz w:val="24"/>
          <w:szCs w:val="24"/>
        </w:rPr>
      </w:pPr>
      <w:r>
        <w:rPr>
          <w:rFonts w:hint="eastAsia"/>
          <w:sz w:val="24"/>
          <w:szCs w:val="24"/>
        </w:rPr>
        <w:t xml:space="preserve">　本校は、人権尊重の精神に基づく教育活動を展開するとともに、いじめの防止活動を推進するため対策を以下に定める。</w:t>
      </w:r>
    </w:p>
    <w:p w:rsidR="004A0CB5" w:rsidRDefault="004A0CB5">
      <w:pPr>
        <w:rPr>
          <w:sz w:val="24"/>
          <w:szCs w:val="24"/>
        </w:rPr>
      </w:pPr>
    </w:p>
    <w:p w:rsidR="004A0CB5" w:rsidRDefault="004A0CB5">
      <w:pPr>
        <w:rPr>
          <w:sz w:val="24"/>
          <w:szCs w:val="24"/>
        </w:rPr>
      </w:pPr>
      <w:r>
        <w:rPr>
          <w:rFonts w:hint="eastAsia"/>
          <w:sz w:val="24"/>
          <w:szCs w:val="24"/>
        </w:rPr>
        <w:t>①教職員の言動でいじめを誘発・助長・黙認することがないようにする。</w:t>
      </w:r>
    </w:p>
    <w:p w:rsidR="004A0CB5" w:rsidRDefault="004A0CB5" w:rsidP="00077705">
      <w:pPr>
        <w:ind w:left="240" w:hangingChars="100" w:hanging="240"/>
        <w:rPr>
          <w:sz w:val="24"/>
          <w:szCs w:val="24"/>
        </w:rPr>
      </w:pPr>
      <w:r>
        <w:rPr>
          <w:rFonts w:hint="eastAsia"/>
          <w:sz w:val="24"/>
          <w:szCs w:val="24"/>
        </w:rPr>
        <w:t>②教職員は常に危機感をもち、教職員研修を行い、見聞を深め生徒と接する。</w:t>
      </w:r>
    </w:p>
    <w:p w:rsidR="004A0CB5" w:rsidRDefault="004A0CB5" w:rsidP="00077705">
      <w:pPr>
        <w:ind w:left="240" w:hangingChars="100" w:hanging="240"/>
        <w:rPr>
          <w:sz w:val="24"/>
          <w:szCs w:val="24"/>
        </w:rPr>
      </w:pPr>
      <w:r>
        <w:rPr>
          <w:rFonts w:hint="eastAsia"/>
          <w:sz w:val="24"/>
          <w:szCs w:val="24"/>
        </w:rPr>
        <w:t>③担任は、ホームルームなどを活用し生徒たちが、いじめの問題を自分のこととして考え、自ら行動できるクラスづくりに努める。</w:t>
      </w:r>
    </w:p>
    <w:p w:rsidR="004A0CB5" w:rsidRDefault="004A0CB5" w:rsidP="00077705">
      <w:pPr>
        <w:ind w:left="240" w:hangingChars="100" w:hanging="240"/>
        <w:rPr>
          <w:sz w:val="24"/>
          <w:szCs w:val="24"/>
        </w:rPr>
      </w:pPr>
      <w:r>
        <w:rPr>
          <w:rFonts w:hint="eastAsia"/>
          <w:sz w:val="24"/>
          <w:szCs w:val="24"/>
        </w:rPr>
        <w:t>④人権教育部は、生徒たちが、人権教育を通じて、いじめや規範意識などの学習を深めさせる。</w:t>
      </w:r>
    </w:p>
    <w:p w:rsidR="004A0CB5" w:rsidRDefault="004A0CB5" w:rsidP="00077705">
      <w:pPr>
        <w:ind w:left="240" w:hangingChars="100" w:hanging="240"/>
        <w:rPr>
          <w:sz w:val="24"/>
          <w:szCs w:val="24"/>
        </w:rPr>
      </w:pPr>
      <w:r>
        <w:rPr>
          <w:rFonts w:hint="eastAsia"/>
          <w:sz w:val="24"/>
          <w:szCs w:val="24"/>
        </w:rPr>
        <w:t>⑤生徒指導部は、全校集会や携帯電話やスマートフォンなどのインターネット問題の講習会を行い、情報モラルに関する規範意識を高めさせる。また、保護者会などでも保護者に伝え、情報を共有し連携する。</w:t>
      </w:r>
    </w:p>
    <w:p w:rsidR="004A0CB5" w:rsidRDefault="004A0CB5" w:rsidP="00077705">
      <w:pPr>
        <w:ind w:left="240" w:hangingChars="100" w:hanging="240"/>
        <w:rPr>
          <w:sz w:val="24"/>
          <w:szCs w:val="24"/>
        </w:rPr>
      </w:pPr>
      <w:r>
        <w:rPr>
          <w:rFonts w:hint="eastAsia"/>
          <w:sz w:val="24"/>
          <w:szCs w:val="24"/>
        </w:rPr>
        <w:t>⑥生徒たちが、悩みを解消するため、スクールカウンセラーなどを活用する。</w:t>
      </w:r>
    </w:p>
    <w:p w:rsidR="004A0CB5" w:rsidRDefault="004A0CB5" w:rsidP="00077705">
      <w:pPr>
        <w:ind w:left="240" w:hangingChars="100" w:hanging="240"/>
        <w:rPr>
          <w:sz w:val="24"/>
          <w:szCs w:val="24"/>
        </w:rPr>
      </w:pPr>
    </w:p>
    <w:p w:rsidR="004A0CB5" w:rsidRPr="00781724" w:rsidRDefault="004A0CB5" w:rsidP="00C654E0">
      <w:pPr>
        <w:rPr>
          <w:b/>
          <w:sz w:val="32"/>
          <w:szCs w:val="32"/>
        </w:rPr>
      </w:pPr>
      <w:r w:rsidRPr="00781724">
        <w:rPr>
          <w:rFonts w:hint="eastAsia"/>
          <w:b/>
          <w:sz w:val="32"/>
          <w:szCs w:val="32"/>
        </w:rPr>
        <w:lastRenderedPageBreak/>
        <w:t>≪いじめの早期発見≫</w:t>
      </w:r>
    </w:p>
    <w:p w:rsidR="004A0CB5" w:rsidRDefault="004A0CB5" w:rsidP="00C654E0">
      <w:pPr>
        <w:rPr>
          <w:sz w:val="24"/>
          <w:szCs w:val="24"/>
        </w:rPr>
      </w:pPr>
      <w:r>
        <w:rPr>
          <w:rFonts w:hint="eastAsia"/>
          <w:sz w:val="24"/>
          <w:szCs w:val="24"/>
        </w:rPr>
        <w:t xml:space="preserve">　いじめは、教職員・保護者の目の届きにくいところで発生しており、学校・家庭などが実態把握をするため対策を以下に定める。</w:t>
      </w:r>
    </w:p>
    <w:p w:rsidR="004A0CB5" w:rsidRDefault="004A0CB5" w:rsidP="00C654E0">
      <w:pPr>
        <w:ind w:left="240" w:hangingChars="100" w:hanging="240"/>
        <w:rPr>
          <w:sz w:val="24"/>
          <w:szCs w:val="24"/>
        </w:rPr>
      </w:pPr>
      <w:r>
        <w:rPr>
          <w:rFonts w:hint="eastAsia"/>
          <w:sz w:val="24"/>
          <w:szCs w:val="24"/>
        </w:rPr>
        <w:t>①各教職員が、日頃から生徒との信頼関係の構築に努め、生徒から相談しやすい体制を整える。</w:t>
      </w:r>
    </w:p>
    <w:p w:rsidR="004A0CB5" w:rsidRDefault="004A0CB5" w:rsidP="00C654E0">
      <w:pPr>
        <w:ind w:left="240" w:hangingChars="100" w:hanging="240"/>
        <w:rPr>
          <w:sz w:val="24"/>
          <w:szCs w:val="24"/>
        </w:rPr>
      </w:pPr>
      <w:r>
        <w:rPr>
          <w:rFonts w:hint="eastAsia"/>
          <w:sz w:val="24"/>
          <w:szCs w:val="24"/>
        </w:rPr>
        <w:t>②日頃の教育活動を通じて生徒の行動・変化に気をくばり、課題を発見したら、その情報を全職員が共有する。</w:t>
      </w:r>
    </w:p>
    <w:p w:rsidR="004A0CB5" w:rsidRDefault="004A0CB5" w:rsidP="00666DF6">
      <w:pPr>
        <w:ind w:left="240" w:hangingChars="100" w:hanging="240"/>
        <w:rPr>
          <w:sz w:val="24"/>
          <w:szCs w:val="24"/>
        </w:rPr>
      </w:pPr>
      <w:r>
        <w:rPr>
          <w:rFonts w:hint="eastAsia"/>
          <w:sz w:val="24"/>
          <w:szCs w:val="24"/>
        </w:rPr>
        <w:t>③担任は、個人面談などを行い、生徒の声に耳を傾ける。また、家庭訪問・通信物・手紙・電話連絡などで保護者と情報を共有し連携する。</w:t>
      </w:r>
    </w:p>
    <w:p w:rsidR="004A0CB5" w:rsidRDefault="004A0CB5" w:rsidP="00C654E0">
      <w:pPr>
        <w:ind w:left="240" w:hangingChars="100" w:hanging="240"/>
        <w:rPr>
          <w:sz w:val="24"/>
          <w:szCs w:val="24"/>
        </w:rPr>
      </w:pPr>
      <w:r>
        <w:rPr>
          <w:rFonts w:hint="eastAsia"/>
          <w:sz w:val="24"/>
          <w:szCs w:val="24"/>
        </w:rPr>
        <w:t>④生徒指導部は、登校指導・校内巡回・校外巡回・アンケート調査などを行い生徒の声に耳を傾ける。通信物・保護者会などで保護者と情報を共有し連携する。また、スクールカウンセラーなどからの情報があれば検討する。</w:t>
      </w:r>
    </w:p>
    <w:p w:rsidR="004A0CB5" w:rsidRDefault="004A0CB5" w:rsidP="00C654E0">
      <w:pPr>
        <w:ind w:left="240" w:hangingChars="100" w:hanging="240"/>
        <w:rPr>
          <w:sz w:val="24"/>
          <w:szCs w:val="24"/>
        </w:rPr>
      </w:pPr>
      <w:r>
        <w:rPr>
          <w:rFonts w:hint="eastAsia"/>
          <w:sz w:val="24"/>
          <w:szCs w:val="24"/>
        </w:rPr>
        <w:t>⑤警察など関係機関と連携する。</w:t>
      </w:r>
    </w:p>
    <w:p w:rsidR="004A0CB5" w:rsidRPr="00C654E0" w:rsidRDefault="004A0CB5" w:rsidP="00077705">
      <w:pPr>
        <w:ind w:left="240" w:hangingChars="100" w:hanging="240"/>
        <w:rPr>
          <w:sz w:val="24"/>
          <w:szCs w:val="24"/>
        </w:rPr>
      </w:pPr>
    </w:p>
    <w:p w:rsidR="004A0CB5" w:rsidRPr="00781724" w:rsidRDefault="004A0CB5" w:rsidP="00781724">
      <w:pPr>
        <w:ind w:left="321" w:hangingChars="100" w:hanging="321"/>
        <w:rPr>
          <w:b/>
          <w:sz w:val="32"/>
          <w:szCs w:val="32"/>
        </w:rPr>
      </w:pPr>
      <w:r w:rsidRPr="00781724">
        <w:rPr>
          <w:rFonts w:hint="eastAsia"/>
          <w:b/>
          <w:sz w:val="32"/>
          <w:szCs w:val="32"/>
        </w:rPr>
        <w:t>≪いじめに対する措置≫</w:t>
      </w:r>
    </w:p>
    <w:p w:rsidR="004A0CB5" w:rsidRDefault="004A0CB5" w:rsidP="005B5F08">
      <w:pPr>
        <w:rPr>
          <w:sz w:val="24"/>
          <w:szCs w:val="24"/>
        </w:rPr>
      </w:pPr>
      <w:r>
        <w:rPr>
          <w:rFonts w:hint="eastAsia"/>
          <w:sz w:val="24"/>
          <w:szCs w:val="24"/>
        </w:rPr>
        <w:t xml:space="preserve">　いじめに関する事象を発見した教職員は、聞き取りを行い指導する。その後管理職、学年主任、担任、生徒指導部長に報告・連絡・相談をする。管理職は、担任・学年主任・生徒指導部長による注意・指導で解決できるかを判断し、解決が厳しいと判断した場合は、生徒指導会議を経て職員会議を行い、学校長が出校停止や停学、退学の措置を行う。</w:t>
      </w:r>
    </w:p>
    <w:p w:rsidR="004A0CB5" w:rsidRDefault="004A0CB5" w:rsidP="00994133">
      <w:pPr>
        <w:ind w:firstLineChars="100" w:firstLine="240"/>
        <w:rPr>
          <w:sz w:val="24"/>
          <w:szCs w:val="24"/>
        </w:rPr>
      </w:pPr>
      <w:r>
        <w:rPr>
          <w:rFonts w:hint="eastAsia"/>
          <w:sz w:val="24"/>
          <w:szCs w:val="24"/>
        </w:rPr>
        <w:t>指導後、改善が見られた場合は、再発防止について、継続的な指導・観察、保護者との連携を取り組む。</w:t>
      </w:r>
    </w:p>
    <w:p w:rsidR="004A0CB5" w:rsidRDefault="004A0CB5" w:rsidP="00200E82">
      <w:pPr>
        <w:ind w:firstLineChars="100" w:firstLine="240"/>
        <w:rPr>
          <w:sz w:val="24"/>
          <w:szCs w:val="24"/>
        </w:rPr>
      </w:pPr>
      <w:r>
        <w:rPr>
          <w:rFonts w:hint="eastAsia"/>
          <w:sz w:val="24"/>
          <w:szCs w:val="24"/>
        </w:rPr>
        <w:t>警察との連携が必要な事案に関しては、被害者の保護者の意向も聞き、適切に対応する。熊本県知事に報告する場合もある。</w:t>
      </w:r>
    </w:p>
    <w:p w:rsidR="004A0CB5" w:rsidRDefault="004A0CB5" w:rsidP="006562FC">
      <w:pPr>
        <w:ind w:left="240" w:hangingChars="100" w:hanging="240"/>
        <w:rPr>
          <w:sz w:val="24"/>
          <w:szCs w:val="24"/>
        </w:rPr>
      </w:pPr>
      <w:r>
        <w:rPr>
          <w:rFonts w:hint="eastAsia"/>
          <w:sz w:val="24"/>
          <w:szCs w:val="24"/>
        </w:rPr>
        <w:t xml:space="preserve">　</w:t>
      </w:r>
    </w:p>
    <w:p w:rsidR="004A0CB5" w:rsidRPr="00781724" w:rsidRDefault="004A0CB5" w:rsidP="00743FC1">
      <w:pPr>
        <w:ind w:left="321" w:hangingChars="100" w:hanging="321"/>
        <w:rPr>
          <w:b/>
          <w:sz w:val="32"/>
          <w:szCs w:val="32"/>
        </w:rPr>
      </w:pPr>
      <w:r w:rsidRPr="00781724">
        <w:rPr>
          <w:rFonts w:hint="eastAsia"/>
          <w:b/>
          <w:sz w:val="32"/>
          <w:szCs w:val="32"/>
        </w:rPr>
        <w:t>≪いじめ防止対策のための校内委員会≫</w:t>
      </w:r>
    </w:p>
    <w:p w:rsidR="004A0CB5" w:rsidRDefault="004A0CB5" w:rsidP="006562FC">
      <w:pPr>
        <w:ind w:left="240" w:hangingChars="100" w:hanging="240"/>
        <w:rPr>
          <w:sz w:val="24"/>
          <w:szCs w:val="24"/>
        </w:rPr>
      </w:pPr>
      <w:r>
        <w:rPr>
          <w:rFonts w:hint="eastAsia"/>
          <w:sz w:val="24"/>
          <w:szCs w:val="24"/>
        </w:rPr>
        <w:t>委員長：教頭</w:t>
      </w:r>
    </w:p>
    <w:p w:rsidR="004A0CB5" w:rsidRDefault="004A0CB5" w:rsidP="006562FC">
      <w:pPr>
        <w:ind w:left="960" w:hangingChars="400" w:hanging="960"/>
        <w:rPr>
          <w:sz w:val="24"/>
          <w:szCs w:val="24"/>
        </w:rPr>
      </w:pPr>
      <w:r>
        <w:rPr>
          <w:rFonts w:hint="eastAsia"/>
          <w:sz w:val="24"/>
          <w:szCs w:val="24"/>
        </w:rPr>
        <w:t>委　員：生徒指導部長、生徒指導副部長、人権教育部長、特別支援部長、</w:t>
      </w:r>
      <w:r w:rsidR="00980B64">
        <w:rPr>
          <w:rFonts w:hint="eastAsia"/>
          <w:sz w:val="24"/>
          <w:szCs w:val="24"/>
        </w:rPr>
        <w:t>教務主任、</w:t>
      </w:r>
      <w:bookmarkStart w:id="0" w:name="_GoBack"/>
      <w:bookmarkEnd w:id="0"/>
      <w:r w:rsidR="00980B64">
        <w:rPr>
          <w:rFonts w:hint="eastAsia"/>
          <w:sz w:val="24"/>
          <w:szCs w:val="24"/>
        </w:rPr>
        <w:t>医療</w:t>
      </w:r>
      <w:r>
        <w:rPr>
          <w:rFonts w:hint="eastAsia"/>
          <w:sz w:val="24"/>
          <w:szCs w:val="24"/>
        </w:rPr>
        <w:t>福祉科主任、学年主任、養護教諭、スクールカウンセラー</w:t>
      </w:r>
    </w:p>
    <w:p w:rsidR="004A0CB5" w:rsidRDefault="004A0CB5" w:rsidP="006562FC">
      <w:pPr>
        <w:ind w:left="960" w:hangingChars="400" w:hanging="960"/>
        <w:rPr>
          <w:sz w:val="24"/>
          <w:szCs w:val="24"/>
        </w:rPr>
      </w:pPr>
      <w:r>
        <w:rPr>
          <w:rFonts w:hint="eastAsia"/>
          <w:sz w:val="24"/>
          <w:szCs w:val="24"/>
        </w:rPr>
        <w:t xml:space="preserve">　　　　　　　※必要に応じ、担任、部活動顧問などを参集する場合がある。</w:t>
      </w:r>
    </w:p>
    <w:p w:rsidR="004A0CB5" w:rsidRDefault="004A0CB5" w:rsidP="006562FC">
      <w:pPr>
        <w:ind w:left="1285" w:hangingChars="400" w:hanging="1285"/>
        <w:rPr>
          <w:b/>
          <w:sz w:val="32"/>
          <w:szCs w:val="32"/>
        </w:rPr>
      </w:pPr>
    </w:p>
    <w:p w:rsidR="004A0CB5" w:rsidRPr="00B65307" w:rsidRDefault="004A0CB5" w:rsidP="00524E95">
      <w:pPr>
        <w:ind w:left="1"/>
        <w:rPr>
          <w:sz w:val="24"/>
          <w:szCs w:val="24"/>
        </w:rPr>
      </w:pPr>
    </w:p>
    <w:sectPr w:rsidR="004A0CB5" w:rsidRPr="00B65307" w:rsidSect="006562FC">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B5" w:rsidRDefault="004A0CB5" w:rsidP="009B64F2">
      <w:r>
        <w:separator/>
      </w:r>
    </w:p>
  </w:endnote>
  <w:endnote w:type="continuationSeparator" w:id="0">
    <w:p w:rsidR="004A0CB5" w:rsidRDefault="004A0CB5" w:rsidP="009B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B5" w:rsidRDefault="004A0CB5" w:rsidP="009B64F2">
      <w:r>
        <w:separator/>
      </w:r>
    </w:p>
  </w:footnote>
  <w:footnote w:type="continuationSeparator" w:id="0">
    <w:p w:rsidR="004A0CB5" w:rsidRDefault="004A0CB5" w:rsidP="009B6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993"/>
    <w:rsid w:val="00074487"/>
    <w:rsid w:val="00077705"/>
    <w:rsid w:val="00080BE5"/>
    <w:rsid w:val="000C52FF"/>
    <w:rsid w:val="00115406"/>
    <w:rsid w:val="0015481C"/>
    <w:rsid w:val="00162926"/>
    <w:rsid w:val="001C344E"/>
    <w:rsid w:val="001E6366"/>
    <w:rsid w:val="001F637A"/>
    <w:rsid w:val="00200E82"/>
    <w:rsid w:val="0022410D"/>
    <w:rsid w:val="002F0AF8"/>
    <w:rsid w:val="00327ED8"/>
    <w:rsid w:val="00337372"/>
    <w:rsid w:val="0039007D"/>
    <w:rsid w:val="003E3BA9"/>
    <w:rsid w:val="0040327E"/>
    <w:rsid w:val="004A0CB5"/>
    <w:rsid w:val="004B58A3"/>
    <w:rsid w:val="004B7DEC"/>
    <w:rsid w:val="004D2E92"/>
    <w:rsid w:val="004F5318"/>
    <w:rsid w:val="00524E95"/>
    <w:rsid w:val="00540CFA"/>
    <w:rsid w:val="0057792D"/>
    <w:rsid w:val="005B5F08"/>
    <w:rsid w:val="005C2CFC"/>
    <w:rsid w:val="00622963"/>
    <w:rsid w:val="00631003"/>
    <w:rsid w:val="00652E2A"/>
    <w:rsid w:val="006562FC"/>
    <w:rsid w:val="00666DF6"/>
    <w:rsid w:val="006B6401"/>
    <w:rsid w:val="00722885"/>
    <w:rsid w:val="007349E0"/>
    <w:rsid w:val="00743FC1"/>
    <w:rsid w:val="00781724"/>
    <w:rsid w:val="00811632"/>
    <w:rsid w:val="008B4CFC"/>
    <w:rsid w:val="008C39BA"/>
    <w:rsid w:val="008C3D8C"/>
    <w:rsid w:val="008C442B"/>
    <w:rsid w:val="00926F00"/>
    <w:rsid w:val="00946899"/>
    <w:rsid w:val="00980B64"/>
    <w:rsid w:val="00985948"/>
    <w:rsid w:val="00994133"/>
    <w:rsid w:val="009B64F2"/>
    <w:rsid w:val="009C109F"/>
    <w:rsid w:val="009E6D06"/>
    <w:rsid w:val="00A13FD4"/>
    <w:rsid w:val="00A668C4"/>
    <w:rsid w:val="00AA390A"/>
    <w:rsid w:val="00AB1404"/>
    <w:rsid w:val="00B65307"/>
    <w:rsid w:val="00B75031"/>
    <w:rsid w:val="00C46F81"/>
    <w:rsid w:val="00C654E0"/>
    <w:rsid w:val="00C676F5"/>
    <w:rsid w:val="00CA5993"/>
    <w:rsid w:val="00CE4773"/>
    <w:rsid w:val="00D01DDB"/>
    <w:rsid w:val="00D06A18"/>
    <w:rsid w:val="00DA4179"/>
    <w:rsid w:val="00DC25E0"/>
    <w:rsid w:val="00E65CD6"/>
    <w:rsid w:val="00E73124"/>
    <w:rsid w:val="00E77132"/>
    <w:rsid w:val="00E9252E"/>
    <w:rsid w:val="00EE12FF"/>
    <w:rsid w:val="00F61FCA"/>
    <w:rsid w:val="00F8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52E2A"/>
    <w:rPr>
      <w:rFonts w:ascii="Arial" w:eastAsia="ＭＳ ゴシック" w:hAnsi="Arial"/>
      <w:sz w:val="18"/>
      <w:szCs w:val="18"/>
    </w:rPr>
  </w:style>
  <w:style w:type="character" w:customStyle="1" w:styleId="a4">
    <w:name w:val="吹き出し (文字)"/>
    <w:basedOn w:val="a0"/>
    <w:link w:val="a3"/>
    <w:uiPriority w:val="99"/>
    <w:semiHidden/>
    <w:locked/>
    <w:rsid w:val="00652E2A"/>
    <w:rPr>
      <w:rFonts w:ascii="Arial" w:eastAsia="ＭＳ ゴシック" w:hAnsi="Arial" w:cs="Times New Roman"/>
      <w:sz w:val="18"/>
      <w:szCs w:val="18"/>
    </w:rPr>
  </w:style>
  <w:style w:type="paragraph" w:styleId="a5">
    <w:name w:val="header"/>
    <w:basedOn w:val="a"/>
    <w:link w:val="a6"/>
    <w:uiPriority w:val="99"/>
    <w:semiHidden/>
    <w:rsid w:val="009B64F2"/>
    <w:pPr>
      <w:tabs>
        <w:tab w:val="center" w:pos="4252"/>
        <w:tab w:val="right" w:pos="8504"/>
      </w:tabs>
      <w:snapToGrid w:val="0"/>
    </w:pPr>
  </w:style>
  <w:style w:type="character" w:customStyle="1" w:styleId="a6">
    <w:name w:val="ヘッダー (文字)"/>
    <w:basedOn w:val="a0"/>
    <w:link w:val="a5"/>
    <w:uiPriority w:val="99"/>
    <w:semiHidden/>
    <w:locked/>
    <w:rsid w:val="009B64F2"/>
    <w:rPr>
      <w:rFonts w:cs="Times New Roman"/>
    </w:rPr>
  </w:style>
  <w:style w:type="paragraph" w:styleId="a7">
    <w:name w:val="footer"/>
    <w:basedOn w:val="a"/>
    <w:link w:val="a8"/>
    <w:uiPriority w:val="99"/>
    <w:semiHidden/>
    <w:rsid w:val="009B64F2"/>
    <w:pPr>
      <w:tabs>
        <w:tab w:val="center" w:pos="4252"/>
        <w:tab w:val="right" w:pos="8504"/>
      </w:tabs>
      <w:snapToGrid w:val="0"/>
    </w:pPr>
  </w:style>
  <w:style w:type="character" w:customStyle="1" w:styleId="a8">
    <w:name w:val="フッター (文字)"/>
    <w:basedOn w:val="a0"/>
    <w:link w:val="a7"/>
    <w:uiPriority w:val="99"/>
    <w:semiHidden/>
    <w:locked/>
    <w:rsid w:val="009B64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42</cp:revision>
  <cp:lastPrinted>2014-02-10T05:58:00Z</cp:lastPrinted>
  <dcterms:created xsi:type="dcterms:W3CDTF">2013-12-18T06:10:00Z</dcterms:created>
  <dcterms:modified xsi:type="dcterms:W3CDTF">2018-04-20T00:03:00Z</dcterms:modified>
</cp:coreProperties>
</file>